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35" w:rsidRDefault="008D3D35" w:rsidP="008D3D35">
      <w:pPr>
        <w:pStyle w:val="a3"/>
      </w:pPr>
      <w:bookmarkStart w:id="0" w:name="_GoBack"/>
      <w:bookmarkEnd w:id="0"/>
      <w:r>
        <w:rPr>
          <w:rStyle w:val="a4"/>
        </w:rPr>
        <w:t>Перечень мероприятий,  необходимых для осуществления технологического присоединения</w:t>
      </w:r>
    </w:p>
    <w:p w:rsidR="008D3D35" w:rsidRDefault="008D3D35" w:rsidP="008D3D35">
      <w:pPr>
        <w:pStyle w:val="a3"/>
      </w:pPr>
      <w:proofErr w:type="gramStart"/>
      <w:r>
        <w:rPr>
          <w:rFonts w:ascii="Verdana" w:hAnsi="Verdana"/>
        </w:rPr>
        <w:t xml:space="preserve">1) подача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</w:r>
      <w:proofErr w:type="spellStart"/>
      <w:r>
        <w:rPr>
          <w:rFonts w:ascii="Verdana" w:hAnsi="Verdana"/>
        </w:rPr>
        <w:t>энергопринимающих</w:t>
      </w:r>
      <w:proofErr w:type="spellEnd"/>
      <w:r>
        <w:rPr>
          <w:rFonts w:ascii="Verdana" w:hAnsi="Verdana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>
        <w:rPr>
          <w:rFonts w:ascii="Verdana" w:hAnsi="Verdana"/>
        </w:rPr>
        <w:t>энергопринимающих</w:t>
      </w:r>
      <w:proofErr w:type="spellEnd"/>
      <w:r>
        <w:rPr>
          <w:rFonts w:ascii="Verdana" w:hAnsi="Verdana"/>
        </w:rPr>
        <w:t xml:space="preserve"> устройств заявителя;</w:t>
      </w:r>
      <w:r>
        <w:rPr>
          <w:rFonts w:ascii="Verdana" w:hAnsi="Verdana"/>
        </w:rPr>
        <w:br/>
      </w:r>
      <w:r>
        <w:t>2) заключение договора;</w:t>
      </w:r>
      <w:proofErr w:type="gramEnd"/>
      <w:r>
        <w:br/>
      </w:r>
      <w:r>
        <w:br/>
        <w:t>3) выполнение сторонами договора мероприятий, предусмотренных договором;</w:t>
      </w:r>
      <w:r>
        <w:br/>
      </w:r>
      <w:r>
        <w:br/>
      </w:r>
      <w:proofErr w:type="gramStart"/>
      <w:r>
        <w:t xml:space="preserve">4) 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</w:t>
      </w:r>
      <w:hyperlink r:id="rId5" w:history="1">
        <w:r>
          <w:rPr>
            <w:rStyle w:val="a5"/>
          </w:rPr>
          <w:t>пункте 12</w:t>
        </w:r>
      </w:hyperlink>
      <w:r>
        <w:t xml:space="preserve">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включительно, и объектов лиц, указанных в </w:t>
      </w:r>
      <w:hyperlink r:id="rId6" w:history="1">
        <w:r>
          <w:rPr>
            <w:rStyle w:val="a5"/>
          </w:rPr>
          <w:t>пунктах 12(1)</w:t>
        </w:r>
      </w:hyperlink>
      <w:r>
        <w:t xml:space="preserve">, </w:t>
      </w:r>
      <w:hyperlink r:id="rId7" w:history="1">
        <w:r>
          <w:rPr>
            <w:rStyle w:val="a5"/>
          </w:rPr>
          <w:t>13</w:t>
        </w:r>
      </w:hyperlink>
      <w:r>
        <w:t xml:space="preserve"> и </w:t>
      </w:r>
      <w:hyperlink r:id="rId8" w:history="1">
        <w:r>
          <w:rPr>
            <w:rStyle w:val="a5"/>
          </w:rPr>
          <w:t>14</w:t>
        </w:r>
      </w:hyperlink>
      <w:r>
        <w:t xml:space="preserve"> настоящих Правил.</w:t>
      </w:r>
      <w:proofErr w:type="gramEnd"/>
      <w:r>
        <w:t xml:space="preserve"> Указанные исключения не распространяются на случаи технологического присоединения объектов сетевых организаций;</w:t>
      </w:r>
      <w:r>
        <w:br/>
      </w:r>
      <w:r>
        <w:br/>
        <w:t>5) осуществление сетевой организацией фактического присоединения объектов заявителя к электрическим сетям.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>
        <w:t>энергопринимающих</w:t>
      </w:r>
      <w:proofErr w:type="spellEnd"/>
      <w: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  <w:r>
        <w:br/>
      </w:r>
      <w:r>
        <w:br/>
      </w:r>
      <w:proofErr w:type="gramStart"/>
      <w:r>
        <w:t>6)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  <w:r>
        <w:br/>
      </w:r>
      <w:r>
        <w:br/>
        <w:t xml:space="preserve">7) 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заявителей, указанных в </w:t>
      </w:r>
      <w:hyperlink r:id="rId9" w:history="1">
        <w:r>
          <w:rPr>
            <w:rStyle w:val="a5"/>
          </w:rPr>
          <w:t>пункте 14(2)</w:t>
        </w:r>
      </w:hyperlink>
      <w:r>
        <w:t xml:space="preserve"> настоящих Правил).</w:t>
      </w:r>
      <w:proofErr w:type="gramEnd"/>
    </w:p>
    <w:p w:rsidR="006B4CCD" w:rsidRDefault="006B4CCD"/>
    <w:sectPr w:rsidR="006B4CCD" w:rsidSect="006B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35"/>
    <w:rsid w:val="006A4A7D"/>
    <w:rsid w:val="006B4CCD"/>
    <w:rsid w:val="008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3D35"/>
    <w:rPr>
      <w:b/>
      <w:bCs/>
    </w:rPr>
  </w:style>
  <w:style w:type="character" w:styleId="a5">
    <w:name w:val="Hyperlink"/>
    <w:basedOn w:val="a0"/>
    <w:uiPriority w:val="99"/>
    <w:semiHidden/>
    <w:unhideWhenUsed/>
    <w:rsid w:val="008D3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3D35"/>
    <w:rPr>
      <w:b/>
      <w:bCs/>
    </w:rPr>
  </w:style>
  <w:style w:type="character" w:styleId="a5">
    <w:name w:val="Hyperlink"/>
    <w:basedOn w:val="a0"/>
    <w:uiPriority w:val="99"/>
    <w:semiHidden/>
    <w:unhideWhenUsed/>
    <w:rsid w:val="008D3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AA5C112DD89F8D51DA02B6B2769E0C0ACEAD05805F7E9A01244ADEA6AEBF4DC171AE3C19F00737x9O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AA5C112DD89F8D51DA02B6B2769E0C0ACEAD05805F7E9A01244ADEA6AEBF4DC171AE3B19xFO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AA5C112DD89F8D51DA02B6B2769E0C0ACEAD05805F7E9A01244ADEA6AEBF4DC171AE391AxFO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8AA5C112DD89F8D51DA02B6B2769E0C0ACEAD05805F7E9A01244ADEA6AEBF4DC171AE3B19xFO9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AA5C112DD89F8D51DA02B6B2769E0C0ACEAD05805F7E9A01244ADEA6AEBF4DC171AE3C19F00737x9O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</dc:creator>
  <cp:lastModifiedBy>AIO</cp:lastModifiedBy>
  <cp:revision>2</cp:revision>
  <dcterms:created xsi:type="dcterms:W3CDTF">2017-03-06T06:49:00Z</dcterms:created>
  <dcterms:modified xsi:type="dcterms:W3CDTF">2017-03-06T06:49:00Z</dcterms:modified>
</cp:coreProperties>
</file>